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B6C4" w14:textId="77777777" w:rsidR="004F3BC8" w:rsidRPr="00035148" w:rsidRDefault="004F3BC8" w:rsidP="00035148">
      <w:pPr>
        <w:rPr>
          <w:rFonts w:ascii="Eurostile" w:hAnsi="Eurostile"/>
          <w:sz w:val="40"/>
          <w:szCs w:val="40"/>
        </w:rPr>
      </w:pPr>
      <w:r w:rsidRPr="00035148">
        <w:rPr>
          <w:rFonts w:ascii="Eurostile" w:hAnsi="Eurostile"/>
          <w:sz w:val="40"/>
          <w:szCs w:val="40"/>
        </w:rPr>
        <w:t>CLC Compliance Technologies, Inc</w:t>
      </w:r>
    </w:p>
    <w:p w14:paraId="0D4D5DA4" w14:textId="77777777" w:rsidR="004F3BC8" w:rsidRPr="00035148" w:rsidRDefault="004F3BC8" w:rsidP="00035148">
      <w:pPr>
        <w:rPr>
          <w:rFonts w:ascii="Eurostile" w:hAnsi="Eurostile"/>
          <w:sz w:val="40"/>
          <w:szCs w:val="40"/>
        </w:rPr>
      </w:pPr>
      <w:proofErr w:type="spellStart"/>
      <w:r w:rsidRPr="00035148">
        <w:rPr>
          <w:rFonts w:ascii="Eurostile" w:hAnsi="Eurostile"/>
          <w:sz w:val="40"/>
          <w:szCs w:val="40"/>
        </w:rPr>
        <w:t>ComplianceTech</w:t>
      </w:r>
      <w:proofErr w:type="spellEnd"/>
      <w:r w:rsidRPr="00035148">
        <w:rPr>
          <w:rFonts w:ascii="Eurostile" w:hAnsi="Eurostile"/>
          <w:sz w:val="40"/>
          <w:szCs w:val="40"/>
        </w:rPr>
        <w:t xml:space="preserve"> is the trusted partner financial institutions rely on for fair lending, CRA, HMDA, servicing, and Small Business 1071 compliance solutions. Since 1992, we have helped banks, credit unions, mortgage companies, and nonprofit organizations transform complex data and regulations into clarity, confidence, and results. The </w:t>
      </w:r>
      <w:proofErr w:type="spellStart"/>
      <w:r w:rsidRPr="00035148">
        <w:rPr>
          <w:rFonts w:ascii="Eurostile" w:hAnsi="Eurostile"/>
          <w:sz w:val="40"/>
          <w:szCs w:val="40"/>
        </w:rPr>
        <w:t>ComplianceTech</w:t>
      </w:r>
      <w:proofErr w:type="spellEnd"/>
      <w:r w:rsidRPr="00035148">
        <w:rPr>
          <w:rFonts w:ascii="Eurostile" w:hAnsi="Eurostile"/>
          <w:sz w:val="40"/>
          <w:szCs w:val="40"/>
        </w:rPr>
        <w:t xml:space="preserve"> Suite, which includes </w:t>
      </w:r>
      <w:proofErr w:type="spellStart"/>
      <w:r w:rsidRPr="00035148">
        <w:rPr>
          <w:rFonts w:ascii="Eurostile" w:hAnsi="Eurostile"/>
          <w:sz w:val="40"/>
          <w:szCs w:val="40"/>
        </w:rPr>
        <w:t>LendingPatterns</w:t>
      </w:r>
      <w:proofErr w:type="spellEnd"/>
      <w:r w:rsidRPr="00035148">
        <w:rPr>
          <w:rFonts w:ascii="Eurostile" w:hAnsi="Eurostile"/>
          <w:sz w:val="40"/>
          <w:szCs w:val="40"/>
        </w:rPr>
        <w:t xml:space="preserve">™, Fair Lending Magic™, HMDA Ready™, CRA Check™, Fair Servicing™, and Small Business 1071™, provides powerful web based tools for analyzing loan data, mapping patterns, identifying risks, and uncovering opportunities. With secure anytime access, compliance teams gain the insights they need to monitor performance, prepare for exams, and demonstrate a strong commitment to fair and responsible lending. What sets </w:t>
      </w:r>
      <w:proofErr w:type="spellStart"/>
      <w:r w:rsidRPr="00035148">
        <w:rPr>
          <w:rFonts w:ascii="Eurostile" w:hAnsi="Eurostile"/>
          <w:sz w:val="40"/>
          <w:szCs w:val="40"/>
        </w:rPr>
        <w:t>ComplianceTech</w:t>
      </w:r>
      <w:proofErr w:type="spellEnd"/>
      <w:r w:rsidRPr="00035148">
        <w:rPr>
          <w:rFonts w:ascii="Eurostile" w:hAnsi="Eurostile"/>
          <w:sz w:val="40"/>
          <w:szCs w:val="40"/>
        </w:rPr>
        <w:t xml:space="preserve"> apart is that our solutions are trusted not only by financial institutions but also by federal and state examiners. Regulators use the same tools to evaluate compliance, giving our clients a distinct advantage in understanding expectations, reducing uncertainty, and building stronger examiner relationships. In addition to technology, we deliver expert training, consulting, and </w:t>
      </w:r>
      <w:r w:rsidRPr="00035148">
        <w:rPr>
          <w:rFonts w:ascii="Eurostile" w:hAnsi="Eurostile"/>
          <w:sz w:val="40"/>
          <w:szCs w:val="40"/>
        </w:rPr>
        <w:lastRenderedPageBreak/>
        <w:t xml:space="preserve">responsive support to ensure clients maximize the value of their compliance programs. For more than three decades, </w:t>
      </w:r>
      <w:proofErr w:type="spellStart"/>
      <w:r w:rsidRPr="00035148">
        <w:rPr>
          <w:rFonts w:ascii="Eurostile" w:hAnsi="Eurostile"/>
          <w:sz w:val="40"/>
          <w:szCs w:val="40"/>
        </w:rPr>
        <w:t>ComplianceTech</w:t>
      </w:r>
      <w:proofErr w:type="spellEnd"/>
      <w:r w:rsidRPr="00035148">
        <w:rPr>
          <w:rFonts w:ascii="Eurostile" w:hAnsi="Eurostile"/>
          <w:sz w:val="40"/>
          <w:szCs w:val="40"/>
        </w:rPr>
        <w:t xml:space="preserve"> has empowered financial institutions nationwide to move beyond checking the box and turn compliance into a strategic advantage.</w:t>
      </w:r>
    </w:p>
    <w:p w14:paraId="390EE986" w14:textId="77777777" w:rsidR="00C85904" w:rsidRDefault="00C85904"/>
    <w:sectPr w:rsidR="00C85904" w:rsidSect="00AE7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Eurostile">
    <w:panose1 w:val="020B050402020205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C8"/>
    <w:rsid w:val="00035148"/>
    <w:rsid w:val="00396130"/>
    <w:rsid w:val="004E14BF"/>
    <w:rsid w:val="004F3BC8"/>
    <w:rsid w:val="0058759A"/>
    <w:rsid w:val="005C187D"/>
    <w:rsid w:val="0073363D"/>
    <w:rsid w:val="0093225B"/>
    <w:rsid w:val="00A122E5"/>
    <w:rsid w:val="00AE7E84"/>
    <w:rsid w:val="00B3664D"/>
    <w:rsid w:val="00C13C78"/>
    <w:rsid w:val="00C85904"/>
    <w:rsid w:val="00D64618"/>
    <w:rsid w:val="00DE656A"/>
    <w:rsid w:val="00E46C66"/>
    <w:rsid w:val="00EA20EB"/>
    <w:rsid w:val="00ED6BF0"/>
    <w:rsid w:val="00EE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B7B80"/>
  <w14:defaultImageDpi w14:val="32767"/>
  <w15:chartTrackingRefBased/>
  <w15:docId w15:val="{4E2224F0-5A02-D149-BBCC-E3948F9F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F3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F3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BC8"/>
    <w:rPr>
      <w:rFonts w:eastAsiaTheme="majorEastAsia" w:cstheme="majorBidi"/>
      <w:color w:val="272727" w:themeColor="text1" w:themeTint="D8"/>
    </w:rPr>
  </w:style>
  <w:style w:type="paragraph" w:styleId="Title">
    <w:name w:val="Title"/>
    <w:basedOn w:val="Normal"/>
    <w:next w:val="Normal"/>
    <w:link w:val="TitleChar"/>
    <w:uiPriority w:val="10"/>
    <w:qFormat/>
    <w:rsid w:val="004F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BC8"/>
    <w:pPr>
      <w:spacing w:before="160"/>
      <w:jc w:val="center"/>
    </w:pPr>
    <w:rPr>
      <w:i/>
      <w:iCs/>
      <w:color w:val="404040" w:themeColor="text1" w:themeTint="BF"/>
    </w:rPr>
  </w:style>
  <w:style w:type="character" w:customStyle="1" w:styleId="QuoteChar">
    <w:name w:val="Quote Char"/>
    <w:basedOn w:val="DefaultParagraphFont"/>
    <w:link w:val="Quote"/>
    <w:uiPriority w:val="29"/>
    <w:rsid w:val="004F3BC8"/>
    <w:rPr>
      <w:i/>
      <w:iCs/>
      <w:color w:val="404040" w:themeColor="text1" w:themeTint="BF"/>
    </w:rPr>
  </w:style>
  <w:style w:type="paragraph" w:styleId="ListParagraph">
    <w:name w:val="List Paragraph"/>
    <w:basedOn w:val="Normal"/>
    <w:uiPriority w:val="34"/>
    <w:qFormat/>
    <w:rsid w:val="004F3BC8"/>
    <w:pPr>
      <w:ind w:left="720"/>
      <w:contextualSpacing/>
    </w:pPr>
  </w:style>
  <w:style w:type="character" w:styleId="IntenseEmphasis">
    <w:name w:val="Intense Emphasis"/>
    <w:basedOn w:val="DefaultParagraphFont"/>
    <w:uiPriority w:val="21"/>
    <w:qFormat/>
    <w:rsid w:val="004F3BC8"/>
    <w:rPr>
      <w:i/>
      <w:iCs/>
      <w:color w:val="0F4761" w:themeColor="accent1" w:themeShade="BF"/>
    </w:rPr>
  </w:style>
  <w:style w:type="paragraph" w:styleId="IntenseQuote">
    <w:name w:val="Intense Quote"/>
    <w:basedOn w:val="Normal"/>
    <w:next w:val="Normal"/>
    <w:link w:val="IntenseQuoteChar"/>
    <w:uiPriority w:val="30"/>
    <w:qFormat/>
    <w:rsid w:val="004F3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BC8"/>
    <w:rPr>
      <w:i/>
      <w:iCs/>
      <w:color w:val="0F4761" w:themeColor="accent1" w:themeShade="BF"/>
    </w:rPr>
  </w:style>
  <w:style w:type="character" w:styleId="IntenseReference">
    <w:name w:val="Intense Reference"/>
    <w:basedOn w:val="DefaultParagraphFont"/>
    <w:uiPriority w:val="32"/>
    <w:qFormat/>
    <w:rsid w:val="004F3BC8"/>
    <w:rPr>
      <w:b/>
      <w:bCs/>
      <w:smallCaps/>
      <w:color w:val="0F4761" w:themeColor="accent1" w:themeShade="BF"/>
      <w:spacing w:val="5"/>
    </w:rPr>
  </w:style>
  <w:style w:type="paragraph" w:customStyle="1" w:styleId="muitypography-root">
    <w:name w:val="muitypography-root"/>
    <w:basedOn w:val="Normal"/>
    <w:rsid w:val="004F3BC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205</Words>
  <Characters>1281</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Diekmann</dc:creator>
  <cp:keywords/>
  <dc:description/>
  <cp:lastModifiedBy>Frank Diekmann</cp:lastModifiedBy>
  <cp:revision>2</cp:revision>
  <dcterms:created xsi:type="dcterms:W3CDTF">2026-05-22T14:53:00Z</dcterms:created>
  <dcterms:modified xsi:type="dcterms:W3CDTF">2026-05-22T18:53:00Z</dcterms:modified>
</cp:coreProperties>
</file>